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92" w:rsidRDefault="00B92F92" w:rsidP="00B92F92">
      <w:pPr>
        <w:jc w:val="center"/>
        <w:rPr>
          <w:rFonts w:ascii="Times New Roman" w:hAnsi="Times New Roman" w:cs="Times New Roman"/>
          <w:color w:val="FF0000"/>
          <w:sz w:val="52"/>
          <w:szCs w:val="52"/>
        </w:rPr>
      </w:pPr>
      <w:r w:rsidRPr="00DE7864">
        <w:rPr>
          <w:rFonts w:ascii="Times New Roman" w:hAnsi="Times New Roman" w:cs="Times New Roman"/>
          <w:color w:val="FF0000"/>
          <w:sz w:val="52"/>
          <w:szCs w:val="52"/>
        </w:rPr>
        <w:t xml:space="preserve">Lewis County </w:t>
      </w:r>
    </w:p>
    <w:p w:rsidR="00B92F92" w:rsidRDefault="00B92F92" w:rsidP="00B92F92">
      <w:pPr>
        <w:jc w:val="center"/>
        <w:rPr>
          <w:rFonts w:ascii="Times New Roman" w:hAnsi="Times New Roman" w:cs="Times New Roman"/>
          <w:color w:val="FF0000"/>
          <w:sz w:val="52"/>
          <w:szCs w:val="52"/>
        </w:rPr>
      </w:pPr>
      <w:r>
        <w:rPr>
          <w:rFonts w:ascii="Times New Roman" w:hAnsi="Times New Roman" w:cs="Times New Roman"/>
          <w:noProof/>
          <w:color w:val="FF0000"/>
          <w:sz w:val="52"/>
          <w:szCs w:val="52"/>
        </w:rPr>
        <w:drawing>
          <wp:inline distT="0" distB="0" distL="0" distR="0" wp14:anchorId="0B34F9F9" wp14:editId="0A668586">
            <wp:extent cx="23622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O NCGM.jpg"/>
                    <pic:cNvPicPr/>
                  </pic:nvPicPr>
                  <pic:blipFill>
                    <a:blip r:embed="rId7">
                      <a:extLst>
                        <a:ext uri="{28A0092B-C50C-407E-A947-70E740481C1C}">
                          <a14:useLocalDpi xmlns:a14="http://schemas.microsoft.com/office/drawing/2010/main" val="0"/>
                        </a:ext>
                      </a:extLst>
                    </a:blip>
                    <a:stretch>
                      <a:fillRect/>
                    </a:stretch>
                  </pic:blipFill>
                  <pic:spPr>
                    <a:xfrm>
                      <a:off x="0" y="0"/>
                      <a:ext cx="2362200" cy="2343150"/>
                    </a:xfrm>
                    <a:prstGeom prst="rect">
                      <a:avLst/>
                    </a:prstGeom>
                  </pic:spPr>
                </pic:pic>
              </a:graphicData>
            </a:graphic>
          </wp:inline>
        </w:drawing>
      </w:r>
    </w:p>
    <w:p w:rsidR="00B92F92" w:rsidRDefault="00B92F92" w:rsidP="00B92F92">
      <w:pPr>
        <w:jc w:val="center"/>
        <w:rPr>
          <w:rFonts w:ascii="Times New Roman" w:hAnsi="Times New Roman" w:cs="Times New Roman"/>
          <w:color w:val="FF0000"/>
          <w:sz w:val="52"/>
          <w:szCs w:val="52"/>
        </w:rPr>
      </w:pPr>
      <w:r w:rsidRPr="00DE7864">
        <w:rPr>
          <w:rFonts w:ascii="Times New Roman" w:hAnsi="Times New Roman" w:cs="Times New Roman"/>
          <w:color w:val="FF0000"/>
          <w:sz w:val="52"/>
          <w:szCs w:val="52"/>
        </w:rPr>
        <w:t>Coroner’s Office</w:t>
      </w:r>
    </w:p>
    <w:p w:rsidR="00B92F92" w:rsidRPr="00E747E8" w:rsidRDefault="00B92F92" w:rsidP="00B92F92">
      <w:pPr>
        <w:pStyle w:val="Heading2"/>
        <w:jc w:val="center"/>
        <w:rPr>
          <w:sz w:val="32"/>
          <w:szCs w:val="32"/>
        </w:rPr>
      </w:pPr>
      <w:r w:rsidRPr="00E747E8">
        <w:rPr>
          <w:sz w:val="32"/>
          <w:szCs w:val="32"/>
        </w:rPr>
        <w:t>585 NW Center Street</w:t>
      </w:r>
    </w:p>
    <w:p w:rsidR="00B92F92" w:rsidRPr="00E747E8" w:rsidRDefault="00B92F92" w:rsidP="00B92F92">
      <w:pPr>
        <w:pStyle w:val="Heading2"/>
        <w:jc w:val="center"/>
        <w:rPr>
          <w:sz w:val="32"/>
          <w:szCs w:val="32"/>
        </w:rPr>
      </w:pPr>
      <w:r w:rsidRPr="00E747E8">
        <w:rPr>
          <w:sz w:val="32"/>
          <w:szCs w:val="32"/>
        </w:rPr>
        <w:t>Chehalis, WA 98532</w:t>
      </w:r>
    </w:p>
    <w:p w:rsidR="00B92F92" w:rsidRDefault="00B92F92" w:rsidP="00B92F92">
      <w:pPr>
        <w:pStyle w:val="Heading2"/>
        <w:jc w:val="center"/>
        <w:rPr>
          <w:sz w:val="32"/>
          <w:szCs w:val="32"/>
        </w:rPr>
      </w:pPr>
      <w:r w:rsidRPr="00E747E8">
        <w:rPr>
          <w:sz w:val="32"/>
          <w:szCs w:val="32"/>
        </w:rPr>
        <w:t>360-740-1376</w:t>
      </w:r>
    </w:p>
    <w:p w:rsidR="00B92F92" w:rsidRPr="00DE7864" w:rsidRDefault="00B92F92" w:rsidP="00B92F92">
      <w:pPr>
        <w:pStyle w:val="IntenseQuote"/>
        <w:pBdr>
          <w:top w:val="double" w:sz="12" w:space="0" w:color="ED7D31" w:themeColor="accent2"/>
        </w:pBdr>
        <w:jc w:val="center"/>
        <w:rPr>
          <w:sz w:val="28"/>
          <w:szCs w:val="28"/>
        </w:rPr>
      </w:pPr>
      <w:r w:rsidRPr="00DE7864">
        <w:rPr>
          <w:sz w:val="28"/>
          <w:szCs w:val="28"/>
        </w:rPr>
        <w:t>Warren McLeod, MA, D-ABMDI                                                                                               Coroner</w:t>
      </w:r>
    </w:p>
    <w:p w:rsidR="00B92F92" w:rsidRPr="00E747E8" w:rsidRDefault="00B92F92" w:rsidP="00B92F92"/>
    <w:p w:rsidR="00B92F92" w:rsidRDefault="00730E7B" w:rsidP="00B92F92">
      <w:pPr>
        <w:pStyle w:val="NoSpacing"/>
        <w:spacing w:line="360" w:lineRule="auto"/>
        <w:jc w:val="center"/>
        <w:rPr>
          <w:rFonts w:asciiTheme="majorHAnsi" w:eastAsiaTheme="majorEastAsia" w:hAnsiTheme="majorHAnsi" w:cstheme="majorBidi"/>
          <w:sz w:val="26"/>
          <w:szCs w:val="26"/>
        </w:rPr>
      </w:pPr>
      <w:r>
        <w:rPr>
          <w:rFonts w:asciiTheme="majorHAnsi" w:eastAsiaTheme="majorEastAsia" w:hAnsiTheme="majorHAnsi" w:cstheme="majorBidi"/>
          <w:sz w:val="26"/>
          <w:szCs w:val="26"/>
        </w:rPr>
        <w:t>201</w:t>
      </w:r>
      <w:r w:rsidR="00090326">
        <w:rPr>
          <w:rFonts w:asciiTheme="majorHAnsi" w:eastAsiaTheme="majorEastAsia" w:hAnsiTheme="majorHAnsi" w:cstheme="majorBidi"/>
          <w:sz w:val="26"/>
          <w:szCs w:val="26"/>
        </w:rPr>
        <w:t>8</w:t>
      </w:r>
      <w:r>
        <w:rPr>
          <w:rFonts w:asciiTheme="majorHAnsi" w:eastAsiaTheme="majorEastAsia" w:hAnsiTheme="majorHAnsi" w:cstheme="majorBidi"/>
          <w:sz w:val="26"/>
          <w:szCs w:val="26"/>
        </w:rPr>
        <w:t xml:space="preserve"> Annual Report</w:t>
      </w:r>
    </w:p>
    <w:p w:rsidR="00B92F92" w:rsidRDefault="00B92F92" w:rsidP="00B92F92">
      <w:pPr>
        <w:pStyle w:val="NoSpacing"/>
        <w:spacing w:line="360" w:lineRule="auto"/>
        <w:jc w:val="center"/>
        <w:rPr>
          <w:rFonts w:asciiTheme="majorHAnsi" w:eastAsiaTheme="majorEastAsia" w:hAnsiTheme="majorHAnsi" w:cstheme="majorBidi"/>
          <w:sz w:val="26"/>
          <w:szCs w:val="26"/>
        </w:rPr>
      </w:pPr>
    </w:p>
    <w:p w:rsidR="00B92F92" w:rsidRDefault="00B92F92" w:rsidP="00B92F92">
      <w:pPr>
        <w:pStyle w:val="NoSpacing"/>
        <w:spacing w:line="360" w:lineRule="auto"/>
        <w:jc w:val="center"/>
        <w:rPr>
          <w:rFonts w:asciiTheme="majorHAnsi" w:eastAsiaTheme="majorEastAsia" w:hAnsiTheme="majorHAnsi" w:cstheme="majorBidi"/>
          <w:sz w:val="26"/>
          <w:szCs w:val="26"/>
        </w:rPr>
      </w:pPr>
    </w:p>
    <w:p w:rsidR="00B92F92" w:rsidRDefault="00B92F92" w:rsidP="00B92F92">
      <w:pPr>
        <w:pStyle w:val="NoSpacing"/>
        <w:spacing w:line="360" w:lineRule="auto"/>
        <w:jc w:val="center"/>
        <w:rPr>
          <w:rFonts w:asciiTheme="majorHAnsi" w:eastAsiaTheme="majorEastAsia" w:hAnsiTheme="majorHAnsi" w:cstheme="majorBidi"/>
          <w:sz w:val="32"/>
          <w:szCs w:val="32"/>
        </w:rPr>
      </w:pPr>
      <w:r w:rsidRPr="00E747E8">
        <w:rPr>
          <w:rFonts w:asciiTheme="majorHAnsi" w:eastAsiaTheme="majorEastAsia" w:hAnsiTheme="majorHAnsi" w:cstheme="majorBidi"/>
          <w:sz w:val="32"/>
          <w:szCs w:val="32"/>
        </w:rPr>
        <w:t xml:space="preserve">It is important to remember that every statistic in this report represents a person who is missed by family and friends and is also a loss to our community. </w:t>
      </w:r>
    </w:p>
    <w:p w:rsidR="00B92F92" w:rsidRDefault="00B92F92" w:rsidP="00B92F92">
      <w:pPr>
        <w:pStyle w:val="NoSpacing"/>
        <w:spacing w:line="360" w:lineRule="auto"/>
        <w:jc w:val="center"/>
        <w:rPr>
          <w:rFonts w:asciiTheme="majorHAnsi" w:eastAsiaTheme="majorEastAsia" w:hAnsiTheme="majorHAnsi" w:cstheme="majorBidi"/>
          <w:sz w:val="32"/>
          <w:szCs w:val="32"/>
        </w:rPr>
      </w:pPr>
    </w:p>
    <w:p w:rsidR="0054464C" w:rsidRPr="00617672" w:rsidRDefault="0054464C" w:rsidP="0054464C">
      <w:pPr>
        <w:jc w:val="center"/>
        <w:rPr>
          <w:rFonts w:ascii="Times New Roman" w:hAnsi="Times New Roman" w:cs="Times New Roman"/>
          <w:b/>
          <w:sz w:val="32"/>
          <w:szCs w:val="32"/>
          <w:u w:val="single"/>
        </w:rPr>
      </w:pPr>
      <w:r w:rsidRPr="00617672">
        <w:rPr>
          <w:rFonts w:ascii="Times New Roman" w:hAnsi="Times New Roman" w:cs="Times New Roman"/>
          <w:b/>
          <w:sz w:val="32"/>
          <w:szCs w:val="32"/>
          <w:u w:val="single"/>
        </w:rPr>
        <w:lastRenderedPageBreak/>
        <w:t>PURPOSE/GOALS</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The Lewis County Coroner’s Office (LCCO) serves the county by investigating sudden, unexpected, violent, suspicious and unnatural deaths. All members of the LCCO staff recognize that every death investigated involves grieving family members as well as friends and co-workers. Conducting timely and complete death investigations is necessary, in part, to assist those grieving people. Complete investigations also help families with the settling of issues such as estate and insurance claims as well as any criminal or civil action. Often times questions com up long after the death that were not thought of at the time and complete and thorough investigations aid in the answering of these questions.</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Deaths investigated by the LCCO include on-the-job deaths and these investigations are conducting in conjunction with the Washington State Department of Labor &amp; Industries (L&amp;I).</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 xml:space="preserve">The LCCO also plays a role in the area of public health by isolating and identifying the causes of deaths that might affect large groups of the population. If an infectious agent or toxin is implicated in a death the LCCO works with Lewis County Public health and the Center for Disease Control (CDC) to ensure family members and other contacts of the decedent received any needed medical treatment. </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 xml:space="preserve">In cases that are unexpected deaths outside of a medical facility, suspicious circumstances, homicide, suicide, drug related or traffic deaths the LCCO works closely with the jurisdictional law enforcement agency. The agencies conduct parallel investigations, cooperating fully with each other, while maintaining their independent roles. All members of the LCCO staff are subject to being subpoenaed to testify in civil/criminal cases as to the extent of the investigation conducted. </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The LCCO is dedicated to developing community partnerships to reduce preventable deaths. We participate in the following groups/activities:</w:t>
      </w:r>
    </w:p>
    <w:p w:rsidR="00D41300" w:rsidRDefault="0054464C" w:rsidP="0054464C">
      <w:pPr>
        <w:pStyle w:val="NoSpacing"/>
        <w:rPr>
          <w:rFonts w:ascii="Times New Roman" w:hAnsi="Times New Roman"/>
          <w:sz w:val="28"/>
          <w:szCs w:val="28"/>
        </w:rPr>
      </w:pPr>
      <w:r w:rsidRPr="0054464C">
        <w:rPr>
          <w:rFonts w:ascii="Times New Roman" w:hAnsi="Times New Roman"/>
          <w:sz w:val="28"/>
          <w:szCs w:val="28"/>
        </w:rPr>
        <w:t xml:space="preserve">Lewis County Drowning Prevention Coalition </w:t>
      </w:r>
    </w:p>
    <w:p w:rsidR="00D41300" w:rsidRDefault="00D41300" w:rsidP="0054464C">
      <w:pPr>
        <w:pStyle w:val="NoSpacing"/>
        <w:rPr>
          <w:rFonts w:ascii="Times New Roman" w:hAnsi="Times New Roman"/>
          <w:sz w:val="28"/>
          <w:szCs w:val="28"/>
        </w:rPr>
      </w:pPr>
      <w:r>
        <w:rPr>
          <w:rFonts w:ascii="Times New Roman" w:hAnsi="Times New Roman"/>
          <w:sz w:val="28"/>
          <w:szCs w:val="28"/>
        </w:rPr>
        <w:t xml:space="preserve">Cribs For Kids (providing free  cribs to families that cannot afford one)                                  </w:t>
      </w:r>
      <w:r w:rsidR="0054464C" w:rsidRPr="0054464C">
        <w:rPr>
          <w:rFonts w:ascii="Times New Roman" w:hAnsi="Times New Roman"/>
          <w:sz w:val="28"/>
          <w:szCs w:val="28"/>
        </w:rPr>
        <w:t xml:space="preserve">                                                                                   Lewis County Vulnerable Adult Task Force                                                                          Lewis County E.M.S. Council                                                                                              D.U.I. Victim’s Impact Panel                                                                                            Lewis County Traffic Safety Council </w:t>
      </w:r>
    </w:p>
    <w:p w:rsidR="0054464C" w:rsidRPr="0054464C" w:rsidRDefault="00D41300" w:rsidP="0054464C">
      <w:pPr>
        <w:pStyle w:val="NoSpacing"/>
        <w:rPr>
          <w:rFonts w:ascii="Times New Roman" w:hAnsi="Times New Roman"/>
          <w:sz w:val="28"/>
          <w:szCs w:val="28"/>
        </w:rPr>
      </w:pPr>
      <w:r>
        <w:rPr>
          <w:rFonts w:ascii="Times New Roman" w:hAnsi="Times New Roman"/>
          <w:sz w:val="28"/>
          <w:szCs w:val="28"/>
        </w:rPr>
        <w:t>West Region EMS: Death/injury prevention programs</w:t>
      </w:r>
      <w:r w:rsidR="0054464C" w:rsidRPr="0054464C">
        <w:rPr>
          <w:rFonts w:ascii="Times New Roman" w:hAnsi="Times New Roman"/>
          <w:sz w:val="28"/>
          <w:szCs w:val="28"/>
        </w:rPr>
        <w:t xml:space="preserve">                                                                                Mock DUI presentations for local high schools                                                                     </w:t>
      </w:r>
    </w:p>
    <w:p w:rsidR="00B92F92" w:rsidRDefault="00B92F92" w:rsidP="00B92F92">
      <w:pPr>
        <w:jc w:val="center"/>
        <w:rPr>
          <w:rFonts w:ascii="Times New Roman" w:hAnsi="Times New Roman" w:cs="Times New Roman"/>
          <w:sz w:val="36"/>
          <w:szCs w:val="36"/>
        </w:rPr>
      </w:pPr>
      <w:r>
        <w:rPr>
          <w:rFonts w:ascii="Times New Roman" w:hAnsi="Times New Roman" w:cs="Times New Roman"/>
          <w:b/>
          <w:sz w:val="36"/>
          <w:szCs w:val="36"/>
          <w:u w:val="single"/>
        </w:rPr>
        <w:lastRenderedPageBreak/>
        <w:t>JURISDICTION</w:t>
      </w:r>
    </w:p>
    <w:p w:rsidR="00B92F92" w:rsidRDefault="00B92F92" w:rsidP="00B92F92">
      <w:pPr>
        <w:rPr>
          <w:rFonts w:ascii="Times New Roman" w:hAnsi="Times New Roman" w:cs="Times New Roman"/>
          <w:sz w:val="28"/>
          <w:szCs w:val="28"/>
        </w:rPr>
      </w:pPr>
      <w:r>
        <w:rPr>
          <w:rFonts w:ascii="Times New Roman" w:hAnsi="Times New Roman" w:cs="Times New Roman"/>
          <w:sz w:val="28"/>
          <w:szCs w:val="28"/>
        </w:rPr>
        <w:t xml:space="preserve">Lewis County is approximately 2, 436 square miles </w:t>
      </w:r>
      <w:r w:rsidR="00730E7B">
        <w:rPr>
          <w:rFonts w:ascii="Times New Roman" w:hAnsi="Times New Roman" w:cs="Times New Roman"/>
          <w:sz w:val="28"/>
          <w:szCs w:val="28"/>
        </w:rPr>
        <w:t>and i</w:t>
      </w:r>
      <w:r>
        <w:rPr>
          <w:rFonts w:ascii="Times New Roman" w:hAnsi="Times New Roman" w:cs="Times New Roman"/>
          <w:sz w:val="28"/>
          <w:szCs w:val="28"/>
        </w:rPr>
        <w:t>nclude</w:t>
      </w:r>
      <w:r w:rsidR="00730E7B">
        <w:rPr>
          <w:rFonts w:ascii="Times New Roman" w:hAnsi="Times New Roman" w:cs="Times New Roman"/>
          <w:sz w:val="28"/>
          <w:szCs w:val="28"/>
        </w:rPr>
        <w:t xml:space="preserve">s </w:t>
      </w:r>
      <w:r>
        <w:rPr>
          <w:rFonts w:ascii="Times New Roman" w:hAnsi="Times New Roman" w:cs="Times New Roman"/>
          <w:sz w:val="28"/>
          <w:szCs w:val="28"/>
        </w:rPr>
        <w:t>Forest Service and other non-county maintained roads</w:t>
      </w:r>
      <w:r w:rsidR="0054464C">
        <w:rPr>
          <w:rFonts w:ascii="Times New Roman" w:hAnsi="Times New Roman" w:cs="Times New Roman"/>
          <w:sz w:val="28"/>
          <w:szCs w:val="28"/>
        </w:rPr>
        <w:t>. The county populations is approximately 7</w:t>
      </w:r>
      <w:r w:rsidR="000173F8">
        <w:rPr>
          <w:rFonts w:ascii="Times New Roman" w:hAnsi="Times New Roman" w:cs="Times New Roman"/>
          <w:sz w:val="28"/>
          <w:szCs w:val="28"/>
        </w:rPr>
        <w:t xml:space="preserve">8, 145. </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w:t>
      </w:r>
    </w:p>
    <w:p w:rsidR="00B92F92" w:rsidRDefault="00B92F92" w:rsidP="00B92F92">
      <w:pPr>
        <w:rPr>
          <w:rFonts w:ascii="Times New Roman" w:hAnsi="Times New Roman" w:cs="Times New Roman"/>
          <w:sz w:val="28"/>
          <w:szCs w:val="28"/>
        </w:rPr>
      </w:pPr>
      <w:r>
        <w:rPr>
          <w:rFonts w:ascii="Times New Roman" w:hAnsi="Times New Roman" w:cs="Times New Roman"/>
          <w:sz w:val="28"/>
          <w:szCs w:val="28"/>
        </w:rPr>
        <w:t xml:space="preserve">Cities/Communities served:  (Incorporated and unincorporated communities)                                                                                               Adna                                                                                                                                                     </w:t>
      </w:r>
      <w:proofErr w:type="spellStart"/>
      <w:r>
        <w:rPr>
          <w:rFonts w:ascii="Times New Roman" w:hAnsi="Times New Roman" w:cs="Times New Roman"/>
          <w:sz w:val="28"/>
          <w:szCs w:val="28"/>
        </w:rPr>
        <w:t>Boistfort</w:t>
      </w:r>
      <w:proofErr w:type="spellEnd"/>
      <w:r>
        <w:rPr>
          <w:rFonts w:ascii="Times New Roman" w:hAnsi="Times New Roman" w:cs="Times New Roman"/>
          <w:sz w:val="28"/>
          <w:szCs w:val="28"/>
        </w:rPr>
        <w:t xml:space="preserve">                                                                                                                                  Centralia                                                                                                                          Chehalis                                                                                                                          </w:t>
      </w:r>
      <w:proofErr w:type="spellStart"/>
      <w:r>
        <w:rPr>
          <w:rFonts w:ascii="Times New Roman" w:hAnsi="Times New Roman" w:cs="Times New Roman"/>
          <w:sz w:val="28"/>
          <w:szCs w:val="28"/>
        </w:rPr>
        <w:t>Cinebar</w:t>
      </w:r>
      <w:proofErr w:type="spellEnd"/>
      <w:r>
        <w:rPr>
          <w:rFonts w:ascii="Times New Roman" w:hAnsi="Times New Roman" w:cs="Times New Roman"/>
          <w:sz w:val="28"/>
          <w:szCs w:val="28"/>
        </w:rPr>
        <w:t xml:space="preserve">                                                                                                                                                               Curtis                                                                                                                                Doty/</w:t>
      </w:r>
      <w:proofErr w:type="spellStart"/>
      <w:r>
        <w:rPr>
          <w:rFonts w:ascii="Times New Roman" w:hAnsi="Times New Roman" w:cs="Times New Roman"/>
          <w:sz w:val="28"/>
          <w:szCs w:val="28"/>
        </w:rPr>
        <w:t>Driad</w:t>
      </w:r>
      <w:proofErr w:type="spellEnd"/>
      <w:r>
        <w:rPr>
          <w:rFonts w:ascii="Times New Roman" w:hAnsi="Times New Roman" w:cs="Times New Roman"/>
          <w:sz w:val="28"/>
          <w:szCs w:val="28"/>
        </w:rPr>
        <w:t xml:space="preserve">                                                                                                                                       Ethel                                                                                                                               </w:t>
      </w:r>
      <w:proofErr w:type="spellStart"/>
      <w:r>
        <w:rPr>
          <w:rFonts w:ascii="Times New Roman" w:hAnsi="Times New Roman" w:cs="Times New Roman"/>
          <w:sz w:val="28"/>
          <w:szCs w:val="28"/>
        </w:rPr>
        <w:t>Evaline</w:t>
      </w:r>
      <w:proofErr w:type="spellEnd"/>
      <w:r>
        <w:rPr>
          <w:rFonts w:ascii="Times New Roman" w:hAnsi="Times New Roman" w:cs="Times New Roman"/>
          <w:sz w:val="28"/>
          <w:szCs w:val="28"/>
        </w:rPr>
        <w:t xml:space="preserve">                                                                                                                             Forest                                                                                                                             Galvin                                                                                                                          </w:t>
      </w:r>
      <w:proofErr w:type="spellStart"/>
      <w:r>
        <w:rPr>
          <w:rFonts w:ascii="Times New Roman" w:hAnsi="Times New Roman" w:cs="Times New Roman"/>
          <w:sz w:val="28"/>
          <w:szCs w:val="28"/>
        </w:rPr>
        <w:t>Glenoma</w:t>
      </w:r>
      <w:proofErr w:type="spellEnd"/>
      <w:r>
        <w:rPr>
          <w:rFonts w:ascii="Times New Roman" w:hAnsi="Times New Roman" w:cs="Times New Roman"/>
          <w:sz w:val="28"/>
          <w:szCs w:val="28"/>
        </w:rPr>
        <w:t xml:space="preserve">                                                                                                                                   Mary’s Coroner                                                                                                                                 Mineral                                                                                                              Morton                                                                                                                     Mossyrock                                                                                                                          Napavine                                                                                                                                Onalaska                                                                                                                   Packwood                                                                                                                     Randle                                                                                                                         </w:t>
      </w:r>
      <w:proofErr w:type="spellStart"/>
      <w:r>
        <w:rPr>
          <w:rFonts w:ascii="Times New Roman" w:hAnsi="Times New Roman" w:cs="Times New Roman"/>
          <w:sz w:val="28"/>
          <w:szCs w:val="28"/>
        </w:rPr>
        <w:t>Salkum</w:t>
      </w:r>
      <w:proofErr w:type="spellEnd"/>
      <w:r>
        <w:rPr>
          <w:rFonts w:ascii="Times New Roman" w:hAnsi="Times New Roman" w:cs="Times New Roman"/>
          <w:sz w:val="28"/>
          <w:szCs w:val="28"/>
        </w:rPr>
        <w:t xml:space="preserve">                                                                                                                           Silver Creek                                                                                                                            Toledo                                                                                                                             Vader                                                                                                                               White Pass                                                                                                                           Winlock</w:t>
      </w:r>
    </w:p>
    <w:p w:rsidR="00D41300" w:rsidRDefault="00D41300" w:rsidP="00B92F92">
      <w:pPr>
        <w:jc w:val="both"/>
        <w:rPr>
          <w:rFonts w:ascii="Times New Roman" w:hAnsi="Times New Roman" w:cs="Times New Roman"/>
          <w:sz w:val="28"/>
          <w:szCs w:val="28"/>
        </w:rPr>
      </w:pPr>
    </w:p>
    <w:p w:rsidR="00D41300" w:rsidRDefault="00D41300" w:rsidP="00B92F92">
      <w:pPr>
        <w:jc w:val="both"/>
        <w:rPr>
          <w:rFonts w:ascii="Times New Roman" w:hAnsi="Times New Roman" w:cs="Times New Roman"/>
          <w:sz w:val="28"/>
          <w:szCs w:val="28"/>
        </w:rPr>
      </w:pPr>
    </w:p>
    <w:p w:rsidR="00D41300" w:rsidRPr="00D41300" w:rsidRDefault="00B92F92" w:rsidP="00D41300">
      <w:pPr>
        <w:pStyle w:val="NoSpacing"/>
        <w:rPr>
          <w:rFonts w:ascii="Times New Roman" w:hAnsi="Times New Roman"/>
          <w:sz w:val="28"/>
          <w:szCs w:val="28"/>
        </w:rPr>
      </w:pPr>
      <w:r w:rsidRPr="00D41300">
        <w:rPr>
          <w:rFonts w:ascii="Times New Roman" w:hAnsi="Times New Roman"/>
          <w:sz w:val="28"/>
          <w:szCs w:val="28"/>
        </w:rPr>
        <w:lastRenderedPageBreak/>
        <w:t>The LCCO works with many agencies including</w:t>
      </w:r>
      <w:r w:rsidR="00D41300" w:rsidRPr="00D41300">
        <w:rPr>
          <w:rFonts w:ascii="Times New Roman" w:hAnsi="Times New Roman"/>
          <w:sz w:val="28"/>
          <w:szCs w:val="28"/>
        </w:rPr>
        <w:t>:</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Lewis County Prosecutor’s Office</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Lewis County Public Health</w:t>
      </w:r>
      <w:r w:rsidR="00D41300">
        <w:rPr>
          <w:rFonts w:ascii="Times New Roman" w:hAnsi="Times New Roman"/>
          <w:sz w:val="28"/>
          <w:szCs w:val="28"/>
        </w:rPr>
        <w:t xml:space="preserve"> </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Cascade Mental Health</w:t>
      </w:r>
    </w:p>
    <w:p w:rsidR="00D41300" w:rsidRDefault="00D41300" w:rsidP="00D41300">
      <w:pPr>
        <w:pStyle w:val="NoSpacing"/>
        <w:rPr>
          <w:rFonts w:ascii="Times New Roman" w:hAnsi="Times New Roman"/>
          <w:sz w:val="28"/>
          <w:szCs w:val="28"/>
        </w:rPr>
      </w:pPr>
      <w:r>
        <w:rPr>
          <w:rFonts w:ascii="Times New Roman" w:hAnsi="Times New Roman"/>
          <w:sz w:val="28"/>
          <w:szCs w:val="28"/>
        </w:rPr>
        <w:t>Human Response Network</w:t>
      </w:r>
    </w:p>
    <w:p w:rsidR="00D41300" w:rsidRDefault="00D41300" w:rsidP="00D41300">
      <w:pPr>
        <w:pStyle w:val="NoSpacing"/>
        <w:rPr>
          <w:rFonts w:ascii="Times New Roman" w:hAnsi="Times New Roman"/>
          <w:sz w:val="28"/>
          <w:szCs w:val="28"/>
        </w:rPr>
      </w:pPr>
      <w:r w:rsidRPr="00D41300">
        <w:rPr>
          <w:rFonts w:ascii="Times New Roman" w:hAnsi="Times New Roman"/>
          <w:sz w:val="28"/>
          <w:szCs w:val="28"/>
        </w:rPr>
        <w:t xml:space="preserve">WA </w:t>
      </w:r>
      <w:r w:rsidR="00B92F92" w:rsidRPr="00D41300">
        <w:rPr>
          <w:rFonts w:ascii="Times New Roman" w:hAnsi="Times New Roman"/>
          <w:sz w:val="28"/>
          <w:szCs w:val="28"/>
        </w:rPr>
        <w:t>Labor &amp; Industries</w:t>
      </w:r>
    </w:p>
    <w:p w:rsidR="00D41300" w:rsidRDefault="00D41300" w:rsidP="00D41300">
      <w:pPr>
        <w:pStyle w:val="NoSpacing"/>
        <w:rPr>
          <w:rFonts w:ascii="Times New Roman" w:hAnsi="Times New Roman"/>
          <w:sz w:val="28"/>
          <w:szCs w:val="28"/>
        </w:rPr>
      </w:pPr>
      <w:r>
        <w:rPr>
          <w:rFonts w:ascii="Times New Roman" w:hAnsi="Times New Roman"/>
          <w:sz w:val="28"/>
          <w:szCs w:val="28"/>
        </w:rPr>
        <w:t>WA DSHS (CPS/APS)</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Federal Aviation Administration</w:t>
      </w:r>
      <w:r w:rsidR="00D41300">
        <w:rPr>
          <w:rFonts w:ascii="Times New Roman" w:hAnsi="Times New Roman"/>
          <w:sz w:val="28"/>
          <w:szCs w:val="28"/>
        </w:rPr>
        <w:t xml:space="preserve"> </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US Consume</w:t>
      </w:r>
      <w:r w:rsidR="00D41300">
        <w:rPr>
          <w:rFonts w:ascii="Times New Roman" w:hAnsi="Times New Roman"/>
          <w:sz w:val="28"/>
          <w:szCs w:val="28"/>
        </w:rPr>
        <w:t>r Product Protection Commission</w:t>
      </w:r>
    </w:p>
    <w:p w:rsidR="00D41300" w:rsidRDefault="00D41300" w:rsidP="00D41300">
      <w:pPr>
        <w:pStyle w:val="NoSpacing"/>
        <w:rPr>
          <w:rFonts w:ascii="Times New Roman" w:hAnsi="Times New Roman"/>
          <w:sz w:val="28"/>
          <w:szCs w:val="28"/>
        </w:rPr>
      </w:pPr>
      <w:r>
        <w:rPr>
          <w:rFonts w:ascii="Times New Roman" w:hAnsi="Times New Roman"/>
          <w:sz w:val="28"/>
          <w:szCs w:val="28"/>
        </w:rPr>
        <w:t>Mine Safety and Health Administration (MSHA)</w:t>
      </w:r>
    </w:p>
    <w:p w:rsidR="00D41300" w:rsidRDefault="00D41300" w:rsidP="00D41300">
      <w:pPr>
        <w:pStyle w:val="NoSpacing"/>
        <w:rPr>
          <w:rFonts w:ascii="Times New Roman" w:hAnsi="Times New Roman"/>
          <w:sz w:val="28"/>
          <w:szCs w:val="28"/>
        </w:rPr>
      </w:pPr>
      <w:r>
        <w:rPr>
          <w:rFonts w:ascii="Times New Roman" w:hAnsi="Times New Roman"/>
          <w:sz w:val="28"/>
          <w:szCs w:val="28"/>
        </w:rPr>
        <w:t>BNSF Railroad</w:t>
      </w:r>
    </w:p>
    <w:p w:rsidR="00B92F92" w:rsidRPr="00D41300" w:rsidRDefault="00D41300" w:rsidP="00D41300">
      <w:pPr>
        <w:pStyle w:val="NoSpacing"/>
        <w:rPr>
          <w:rFonts w:ascii="Times New Roman" w:hAnsi="Times New Roman"/>
          <w:sz w:val="28"/>
          <w:szCs w:val="28"/>
        </w:rPr>
      </w:pPr>
      <w:r>
        <w:rPr>
          <w:rFonts w:ascii="Times New Roman" w:hAnsi="Times New Roman"/>
          <w:sz w:val="28"/>
          <w:szCs w:val="28"/>
        </w:rPr>
        <w:t>Amtrak</w:t>
      </w:r>
      <w:r w:rsidR="00B92F92" w:rsidRPr="00D41300">
        <w:rPr>
          <w:rFonts w:ascii="Times New Roman" w:hAnsi="Times New Roman"/>
          <w:sz w:val="28"/>
          <w:szCs w:val="28"/>
        </w:rPr>
        <w:t xml:space="preserve"> </w:t>
      </w:r>
    </w:p>
    <w:p w:rsidR="00D41300" w:rsidRDefault="00D41300" w:rsidP="00D41300">
      <w:pPr>
        <w:pStyle w:val="NoSpacing"/>
        <w:rPr>
          <w:rFonts w:ascii="Times New Roman" w:hAnsi="Times New Roman"/>
          <w:sz w:val="28"/>
          <w:szCs w:val="28"/>
        </w:rPr>
      </w:pPr>
    </w:p>
    <w:p w:rsidR="00B92F92" w:rsidRDefault="00B92F92" w:rsidP="00D41300">
      <w:pPr>
        <w:pStyle w:val="NoSpacing"/>
        <w:rPr>
          <w:rFonts w:ascii="Times New Roman" w:hAnsi="Times New Roman"/>
          <w:sz w:val="28"/>
          <w:szCs w:val="28"/>
        </w:rPr>
      </w:pPr>
      <w:r w:rsidRPr="00D41300">
        <w:rPr>
          <w:rFonts w:ascii="Times New Roman" w:hAnsi="Times New Roman"/>
          <w:sz w:val="28"/>
          <w:szCs w:val="28"/>
        </w:rPr>
        <w:t>There are two hospitals in out jurisdiction:                                                                       Providence Centralia Hospital                                                                                                Morton General Hospital</w:t>
      </w:r>
    </w:p>
    <w:p w:rsidR="00D41300" w:rsidRPr="00D41300" w:rsidRDefault="00D41300" w:rsidP="00D41300">
      <w:pPr>
        <w:pStyle w:val="NoSpacing"/>
        <w:rPr>
          <w:rFonts w:ascii="Times New Roman" w:hAnsi="Times New Roman"/>
          <w:sz w:val="28"/>
          <w:szCs w:val="28"/>
        </w:rPr>
      </w:pPr>
    </w:p>
    <w:p w:rsidR="00D41300" w:rsidRDefault="00D41300" w:rsidP="00D41300">
      <w:pPr>
        <w:pStyle w:val="NoSpacing"/>
        <w:rPr>
          <w:rFonts w:ascii="Times New Roman" w:hAnsi="Times New Roman"/>
          <w:sz w:val="28"/>
          <w:szCs w:val="28"/>
        </w:rPr>
      </w:pPr>
      <w:r>
        <w:rPr>
          <w:rFonts w:ascii="Times New Roman" w:hAnsi="Times New Roman"/>
          <w:sz w:val="28"/>
          <w:szCs w:val="28"/>
        </w:rPr>
        <w:t xml:space="preserve">The LCCO conducts parallel/independent </w:t>
      </w:r>
      <w:r w:rsidR="00B92F92" w:rsidRPr="00D41300">
        <w:rPr>
          <w:rFonts w:ascii="Times New Roman" w:hAnsi="Times New Roman"/>
          <w:sz w:val="28"/>
          <w:szCs w:val="28"/>
        </w:rPr>
        <w:t xml:space="preserve">death investigations with </w:t>
      </w:r>
      <w:r>
        <w:rPr>
          <w:rFonts w:ascii="Times New Roman" w:hAnsi="Times New Roman"/>
          <w:sz w:val="28"/>
          <w:szCs w:val="28"/>
        </w:rPr>
        <w:t xml:space="preserve">all of the </w:t>
      </w:r>
      <w:r w:rsidR="00B92F92" w:rsidRPr="00D41300">
        <w:rPr>
          <w:rFonts w:ascii="Times New Roman" w:hAnsi="Times New Roman"/>
          <w:sz w:val="28"/>
          <w:szCs w:val="28"/>
        </w:rPr>
        <w:t>law enforcement agencies</w:t>
      </w:r>
      <w:r>
        <w:rPr>
          <w:rFonts w:ascii="Times New Roman" w:hAnsi="Times New Roman"/>
          <w:sz w:val="28"/>
          <w:szCs w:val="28"/>
        </w:rPr>
        <w:t xml:space="preserve"> in the county:</w:t>
      </w:r>
    </w:p>
    <w:p w:rsidR="00D41300" w:rsidRDefault="00D41300" w:rsidP="00D41300">
      <w:pPr>
        <w:pStyle w:val="NoSpacing"/>
        <w:rPr>
          <w:rFonts w:ascii="Times New Roman" w:hAnsi="Times New Roman"/>
          <w:sz w:val="28"/>
          <w:szCs w:val="28"/>
        </w:rPr>
      </w:pPr>
      <w:r>
        <w:rPr>
          <w:rFonts w:ascii="Times New Roman" w:hAnsi="Times New Roman"/>
          <w:sz w:val="28"/>
          <w:szCs w:val="28"/>
        </w:rPr>
        <w:t>Centralia PD</w:t>
      </w:r>
    </w:p>
    <w:p w:rsidR="00D41300" w:rsidRDefault="00D41300" w:rsidP="00D41300">
      <w:pPr>
        <w:pStyle w:val="NoSpacing"/>
        <w:rPr>
          <w:rFonts w:ascii="Times New Roman" w:hAnsi="Times New Roman"/>
          <w:sz w:val="28"/>
          <w:szCs w:val="28"/>
        </w:rPr>
      </w:pPr>
      <w:r>
        <w:rPr>
          <w:rFonts w:ascii="Times New Roman" w:hAnsi="Times New Roman"/>
          <w:sz w:val="28"/>
          <w:szCs w:val="28"/>
        </w:rPr>
        <w:t>Chehalis PD</w:t>
      </w:r>
    </w:p>
    <w:p w:rsidR="00522E2E" w:rsidRDefault="00522E2E" w:rsidP="00D41300">
      <w:pPr>
        <w:pStyle w:val="NoSpacing"/>
        <w:rPr>
          <w:rFonts w:ascii="Times New Roman" w:hAnsi="Times New Roman"/>
          <w:sz w:val="28"/>
          <w:szCs w:val="28"/>
        </w:rPr>
      </w:pPr>
      <w:r>
        <w:rPr>
          <w:rFonts w:ascii="Times New Roman" w:hAnsi="Times New Roman"/>
          <w:sz w:val="28"/>
          <w:szCs w:val="28"/>
        </w:rPr>
        <w:t>Chehalis Tribal PD</w:t>
      </w:r>
    </w:p>
    <w:p w:rsidR="00522E2E" w:rsidRDefault="00522E2E" w:rsidP="00D41300">
      <w:pPr>
        <w:pStyle w:val="NoSpacing"/>
        <w:rPr>
          <w:rFonts w:ascii="Times New Roman" w:hAnsi="Times New Roman"/>
          <w:sz w:val="28"/>
          <w:szCs w:val="28"/>
        </w:rPr>
      </w:pPr>
      <w:r>
        <w:rPr>
          <w:rFonts w:ascii="Times New Roman" w:hAnsi="Times New Roman"/>
          <w:sz w:val="28"/>
          <w:szCs w:val="28"/>
        </w:rPr>
        <w:t>Cowlitz Tribal PD</w:t>
      </w:r>
    </w:p>
    <w:p w:rsidR="00D41300" w:rsidRDefault="00D41300" w:rsidP="00D41300">
      <w:pPr>
        <w:pStyle w:val="NoSpacing"/>
        <w:rPr>
          <w:rFonts w:ascii="Times New Roman" w:hAnsi="Times New Roman"/>
          <w:sz w:val="28"/>
          <w:szCs w:val="28"/>
        </w:rPr>
      </w:pPr>
      <w:r>
        <w:rPr>
          <w:rFonts w:ascii="Times New Roman" w:hAnsi="Times New Roman"/>
          <w:sz w:val="28"/>
          <w:szCs w:val="28"/>
        </w:rPr>
        <w:t>Lewis County Sheriff’s Office</w:t>
      </w:r>
    </w:p>
    <w:p w:rsidR="00D41300" w:rsidRDefault="00D41300" w:rsidP="00D41300">
      <w:pPr>
        <w:pStyle w:val="NoSpacing"/>
        <w:rPr>
          <w:rFonts w:ascii="Times New Roman" w:hAnsi="Times New Roman"/>
          <w:sz w:val="28"/>
          <w:szCs w:val="28"/>
        </w:rPr>
      </w:pPr>
      <w:r>
        <w:rPr>
          <w:rFonts w:ascii="Times New Roman" w:hAnsi="Times New Roman"/>
          <w:sz w:val="28"/>
          <w:szCs w:val="28"/>
        </w:rPr>
        <w:t>Morton/Mossyrock PD</w:t>
      </w:r>
    </w:p>
    <w:p w:rsidR="00D41300" w:rsidRDefault="00D41300" w:rsidP="00D41300">
      <w:pPr>
        <w:pStyle w:val="NoSpacing"/>
        <w:rPr>
          <w:rFonts w:ascii="Times New Roman" w:hAnsi="Times New Roman"/>
          <w:sz w:val="28"/>
          <w:szCs w:val="28"/>
        </w:rPr>
      </w:pPr>
      <w:r>
        <w:rPr>
          <w:rFonts w:ascii="Times New Roman" w:hAnsi="Times New Roman"/>
          <w:sz w:val="28"/>
          <w:szCs w:val="28"/>
        </w:rPr>
        <w:t>Napavine PD</w:t>
      </w:r>
    </w:p>
    <w:p w:rsidR="00D41300" w:rsidRDefault="00D41300" w:rsidP="00D41300">
      <w:pPr>
        <w:pStyle w:val="NoSpacing"/>
        <w:rPr>
          <w:rFonts w:ascii="Times New Roman" w:hAnsi="Times New Roman"/>
          <w:sz w:val="28"/>
          <w:szCs w:val="28"/>
        </w:rPr>
      </w:pPr>
      <w:r>
        <w:rPr>
          <w:rFonts w:ascii="Times New Roman" w:hAnsi="Times New Roman"/>
          <w:sz w:val="28"/>
          <w:szCs w:val="28"/>
        </w:rPr>
        <w:t>National Park Service Police</w:t>
      </w:r>
    </w:p>
    <w:p w:rsidR="00D41300" w:rsidRDefault="00D41300" w:rsidP="00D41300">
      <w:pPr>
        <w:pStyle w:val="NoSpacing"/>
        <w:rPr>
          <w:rFonts w:ascii="Times New Roman" w:hAnsi="Times New Roman"/>
          <w:sz w:val="28"/>
          <w:szCs w:val="28"/>
        </w:rPr>
      </w:pPr>
      <w:r>
        <w:rPr>
          <w:rFonts w:ascii="Times New Roman" w:hAnsi="Times New Roman"/>
          <w:sz w:val="28"/>
          <w:szCs w:val="28"/>
        </w:rPr>
        <w:t>Pe Ell Marshals</w:t>
      </w:r>
    </w:p>
    <w:p w:rsidR="00D41300" w:rsidRDefault="00D41300" w:rsidP="00D41300">
      <w:pPr>
        <w:pStyle w:val="NoSpacing"/>
        <w:rPr>
          <w:rFonts w:ascii="Times New Roman" w:hAnsi="Times New Roman"/>
          <w:sz w:val="28"/>
          <w:szCs w:val="28"/>
        </w:rPr>
      </w:pPr>
      <w:r>
        <w:rPr>
          <w:rFonts w:ascii="Times New Roman" w:hAnsi="Times New Roman"/>
          <w:sz w:val="28"/>
          <w:szCs w:val="28"/>
        </w:rPr>
        <w:t>Toledo PD</w:t>
      </w:r>
    </w:p>
    <w:p w:rsidR="00D41300" w:rsidRDefault="00D41300" w:rsidP="00D41300">
      <w:pPr>
        <w:pStyle w:val="NoSpacing"/>
        <w:rPr>
          <w:rFonts w:ascii="Times New Roman" w:hAnsi="Times New Roman"/>
          <w:sz w:val="28"/>
          <w:szCs w:val="28"/>
        </w:rPr>
      </w:pPr>
      <w:r>
        <w:rPr>
          <w:rFonts w:ascii="Times New Roman" w:hAnsi="Times New Roman"/>
          <w:sz w:val="28"/>
          <w:szCs w:val="28"/>
        </w:rPr>
        <w:t xml:space="preserve">Washington State Patrol </w:t>
      </w:r>
    </w:p>
    <w:p w:rsidR="00D41300" w:rsidRDefault="00D41300" w:rsidP="00D41300">
      <w:pPr>
        <w:pStyle w:val="NoSpacing"/>
        <w:rPr>
          <w:rFonts w:ascii="Times New Roman" w:hAnsi="Times New Roman"/>
          <w:sz w:val="28"/>
          <w:szCs w:val="28"/>
        </w:rPr>
      </w:pPr>
    </w:p>
    <w:p w:rsidR="00D41300" w:rsidRDefault="00D41300" w:rsidP="00D41300">
      <w:pPr>
        <w:pStyle w:val="NoSpacing"/>
        <w:rPr>
          <w:rFonts w:ascii="Times New Roman" w:hAnsi="Times New Roman"/>
          <w:sz w:val="28"/>
          <w:szCs w:val="28"/>
        </w:rPr>
      </w:pPr>
    </w:p>
    <w:p w:rsidR="00B92F92" w:rsidRDefault="00B92F92" w:rsidP="00D41300">
      <w:pPr>
        <w:pStyle w:val="NoSpacing"/>
        <w:rPr>
          <w:rFonts w:ascii="Times New Roman" w:hAnsi="Times New Roman"/>
          <w:sz w:val="28"/>
          <w:szCs w:val="28"/>
        </w:rPr>
      </w:pPr>
    </w:p>
    <w:p w:rsidR="00522E2E" w:rsidRDefault="00522E2E" w:rsidP="00D41300">
      <w:pPr>
        <w:pStyle w:val="NoSpacing"/>
        <w:rPr>
          <w:rFonts w:ascii="Times New Roman" w:hAnsi="Times New Roman"/>
          <w:sz w:val="28"/>
          <w:szCs w:val="28"/>
        </w:rPr>
      </w:pPr>
    </w:p>
    <w:p w:rsidR="00522E2E" w:rsidRDefault="00522E2E" w:rsidP="00D41300">
      <w:pPr>
        <w:pStyle w:val="NoSpacing"/>
        <w:rPr>
          <w:rFonts w:ascii="Times New Roman" w:hAnsi="Times New Roman"/>
          <w:sz w:val="28"/>
          <w:szCs w:val="28"/>
        </w:rPr>
      </w:pPr>
    </w:p>
    <w:p w:rsidR="00522E2E" w:rsidRPr="00D41300" w:rsidRDefault="00522E2E" w:rsidP="00D41300">
      <w:pPr>
        <w:pStyle w:val="NoSpacing"/>
        <w:rPr>
          <w:rFonts w:ascii="Times New Roman" w:hAnsi="Times New Roman"/>
          <w:sz w:val="28"/>
          <w:szCs w:val="28"/>
        </w:rPr>
      </w:pPr>
    </w:p>
    <w:p w:rsidR="00B92F92" w:rsidRPr="00D41300" w:rsidRDefault="00B92F92"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                </w:t>
      </w:r>
    </w:p>
    <w:p w:rsidR="00522E2E" w:rsidRDefault="00522E2E" w:rsidP="00D41300">
      <w:pPr>
        <w:pStyle w:val="NoSpacing"/>
        <w:rPr>
          <w:rFonts w:ascii="Times New Roman" w:hAnsi="Times New Roman"/>
          <w:b/>
          <w:sz w:val="28"/>
          <w:szCs w:val="28"/>
          <w:u w:val="single"/>
        </w:rPr>
      </w:pPr>
    </w:p>
    <w:p w:rsidR="0054464C" w:rsidRDefault="0054464C" w:rsidP="00522E2E">
      <w:pPr>
        <w:pStyle w:val="NoSpacing"/>
        <w:jc w:val="center"/>
        <w:rPr>
          <w:rFonts w:ascii="Times New Roman" w:hAnsi="Times New Roman"/>
          <w:b/>
          <w:sz w:val="28"/>
          <w:szCs w:val="28"/>
          <w:u w:val="single"/>
        </w:rPr>
      </w:pPr>
      <w:r w:rsidRPr="00D41300">
        <w:rPr>
          <w:rFonts w:ascii="Times New Roman" w:hAnsi="Times New Roman"/>
          <w:b/>
          <w:sz w:val="28"/>
          <w:szCs w:val="28"/>
          <w:u w:val="single"/>
        </w:rPr>
        <w:lastRenderedPageBreak/>
        <w:t>STATISTICS</w:t>
      </w:r>
    </w:p>
    <w:p w:rsidR="00522E2E" w:rsidRPr="00D41300" w:rsidRDefault="00522E2E" w:rsidP="00522E2E">
      <w:pPr>
        <w:pStyle w:val="NoSpacing"/>
        <w:jc w:val="center"/>
        <w:rPr>
          <w:rFonts w:ascii="Times New Roman" w:hAnsi="Times New Roman"/>
          <w:b/>
          <w:sz w:val="28"/>
          <w:szCs w:val="28"/>
          <w:u w:val="single"/>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The annual statistics listed below will not reflect the various types of deaths under each category. For example suicides by gunshots, hanging, etc. are not listed as there are cases that can involve circumstances unique to a specific case. By listing the circumstance of that one case could cause unnecessary emotional trauma to surviving family members and friends.</w:t>
      </w:r>
    </w:p>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The LCCO also draws a case number for situations involving assistance to other agencies, or departments or the public. For example if a Lewis County law enforcement agency requires assistance from this office, determining if bones are human is the number one, the category is called Department Assist. </w:t>
      </w:r>
    </w:p>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If a Lewis County non-law enforcement agency or an agency outside the county requests assistance the category is Agency Assist. This usually entails cremated remains being found or an outside county requesting to use our facility for an autopsy since they do not have the facilities to do one there. </w:t>
      </w:r>
    </w:p>
    <w:p w:rsidR="00522E2E" w:rsidRDefault="00522E2E" w:rsidP="00D41300">
      <w:pPr>
        <w:pStyle w:val="NoSpacing"/>
        <w:rPr>
          <w:rFonts w:ascii="Times New Roman" w:hAnsi="Times New Roman"/>
          <w:sz w:val="28"/>
          <w:szCs w:val="28"/>
        </w:rPr>
      </w:pPr>
    </w:p>
    <w:p w:rsidR="0054464C"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The last category is public assist and this where members of the public ask for assistance from the LCCO most often it involves finding cremated remains in a house/property. </w:t>
      </w:r>
    </w:p>
    <w:p w:rsidR="001B3EF9" w:rsidRDefault="001B3EF9" w:rsidP="001B3EF9">
      <w:pPr>
        <w:pStyle w:val="NoSpacing"/>
        <w:jc w:val="center"/>
        <w:rPr>
          <w:rFonts w:ascii="Times New Roman" w:hAnsi="Times New Roman"/>
          <w:sz w:val="28"/>
          <w:szCs w:val="28"/>
        </w:rPr>
      </w:pPr>
      <w:r>
        <w:rPr>
          <w:rFonts w:ascii="Times New Roman" w:hAnsi="Times New Roman"/>
          <w:sz w:val="28"/>
          <w:szCs w:val="28"/>
        </w:rPr>
        <w:t>201</w:t>
      </w:r>
      <w:r w:rsidR="00D43E86">
        <w:rPr>
          <w:rFonts w:ascii="Times New Roman" w:hAnsi="Times New Roman"/>
          <w:sz w:val="28"/>
          <w:szCs w:val="28"/>
        </w:rPr>
        <w:t>8</w:t>
      </w:r>
      <w:r>
        <w:rPr>
          <w:rFonts w:ascii="Times New Roman" w:hAnsi="Times New Roman"/>
          <w:sz w:val="28"/>
          <w:szCs w:val="28"/>
        </w:rPr>
        <w:t xml:space="preserve"> Statistics</w:t>
      </w:r>
    </w:p>
    <w:p w:rsidR="00522E2E" w:rsidRPr="00D41300" w:rsidRDefault="00522E2E" w:rsidP="00D41300">
      <w:pPr>
        <w:pStyle w:val="NoSpacing"/>
        <w:rPr>
          <w:rFonts w:ascii="Times New Roman" w:hAnsi="Times New Roman"/>
          <w:sz w:val="28"/>
          <w:szCs w:val="28"/>
        </w:rPr>
      </w:pPr>
    </w:p>
    <w:tbl>
      <w:tblPr>
        <w:tblStyle w:val="TableGrid"/>
        <w:tblW w:w="10252" w:type="dxa"/>
        <w:tblLook w:val="04A0" w:firstRow="1" w:lastRow="0" w:firstColumn="1" w:lastColumn="0" w:noHBand="0" w:noVBand="1"/>
      </w:tblPr>
      <w:tblGrid>
        <w:gridCol w:w="807"/>
        <w:gridCol w:w="1056"/>
        <w:gridCol w:w="1321"/>
        <w:gridCol w:w="1056"/>
        <w:gridCol w:w="1429"/>
        <w:gridCol w:w="1818"/>
        <w:gridCol w:w="901"/>
        <w:gridCol w:w="932"/>
        <w:gridCol w:w="1087"/>
      </w:tblGrid>
      <w:tr w:rsidR="00D43E86" w:rsidRPr="00D41300" w:rsidTr="00D43E86">
        <w:tc>
          <w:tcPr>
            <w:tcW w:w="807"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Total cases</w:t>
            </w:r>
          </w:p>
        </w:tc>
        <w:tc>
          <w:tcPr>
            <w:tcW w:w="1056"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Natural</w:t>
            </w:r>
          </w:p>
        </w:tc>
        <w:tc>
          <w:tcPr>
            <w:tcW w:w="1321"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Homicide</w:t>
            </w:r>
          </w:p>
        </w:tc>
        <w:tc>
          <w:tcPr>
            <w:tcW w:w="1056"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Suicide</w:t>
            </w:r>
          </w:p>
        </w:tc>
        <w:tc>
          <w:tcPr>
            <w:tcW w:w="1429"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Accidental</w:t>
            </w:r>
          </w:p>
        </w:tc>
        <w:tc>
          <w:tcPr>
            <w:tcW w:w="1818"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Undetermined</w:t>
            </w:r>
          </w:p>
        </w:tc>
        <w:tc>
          <w:tcPr>
            <w:tcW w:w="901"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Dept.</w:t>
            </w:r>
          </w:p>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Assist</w:t>
            </w:r>
          </w:p>
        </w:tc>
        <w:tc>
          <w:tcPr>
            <w:tcW w:w="932"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Public</w:t>
            </w:r>
          </w:p>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Assist</w:t>
            </w:r>
          </w:p>
        </w:tc>
        <w:tc>
          <w:tcPr>
            <w:tcW w:w="932"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Agency</w:t>
            </w:r>
          </w:p>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Assist</w:t>
            </w:r>
          </w:p>
        </w:tc>
      </w:tr>
      <w:tr w:rsidR="00D43E86" w:rsidRPr="00D41300" w:rsidTr="00D43E86">
        <w:tc>
          <w:tcPr>
            <w:tcW w:w="807"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856</w:t>
            </w:r>
          </w:p>
        </w:tc>
        <w:tc>
          <w:tcPr>
            <w:tcW w:w="1056"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747</w:t>
            </w:r>
          </w:p>
        </w:tc>
        <w:tc>
          <w:tcPr>
            <w:tcW w:w="1321"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3</w:t>
            </w:r>
          </w:p>
        </w:tc>
        <w:tc>
          <w:tcPr>
            <w:tcW w:w="1056"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16</w:t>
            </w:r>
          </w:p>
        </w:tc>
        <w:tc>
          <w:tcPr>
            <w:tcW w:w="1429"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2</w:t>
            </w:r>
            <w:r>
              <w:rPr>
                <w:rFonts w:ascii="Times New Roman" w:hAnsi="Times New Roman"/>
                <w:sz w:val="28"/>
                <w:szCs w:val="28"/>
              </w:rPr>
              <w:t>1</w:t>
            </w:r>
          </w:p>
        </w:tc>
        <w:tc>
          <w:tcPr>
            <w:tcW w:w="1818" w:type="dxa"/>
          </w:tcPr>
          <w:p w:rsidR="00D43E86" w:rsidRPr="00D41300" w:rsidRDefault="00D43E86" w:rsidP="00D43E86">
            <w:pPr>
              <w:pStyle w:val="NoSpacing"/>
              <w:rPr>
                <w:rFonts w:ascii="Times New Roman" w:hAnsi="Times New Roman"/>
                <w:sz w:val="28"/>
                <w:szCs w:val="28"/>
              </w:rPr>
            </w:pPr>
            <w:r w:rsidRPr="00D41300">
              <w:rPr>
                <w:rFonts w:ascii="Times New Roman" w:hAnsi="Times New Roman"/>
                <w:sz w:val="28"/>
                <w:szCs w:val="28"/>
              </w:rPr>
              <w:t>1</w:t>
            </w:r>
            <w:r>
              <w:rPr>
                <w:rFonts w:ascii="Times New Roman" w:hAnsi="Times New Roman"/>
                <w:sz w:val="28"/>
                <w:szCs w:val="28"/>
              </w:rPr>
              <w:t>1</w:t>
            </w:r>
          </w:p>
        </w:tc>
        <w:tc>
          <w:tcPr>
            <w:tcW w:w="901"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1</w:t>
            </w:r>
          </w:p>
        </w:tc>
        <w:tc>
          <w:tcPr>
            <w:tcW w:w="932"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2</w:t>
            </w:r>
          </w:p>
        </w:tc>
        <w:tc>
          <w:tcPr>
            <w:tcW w:w="932" w:type="dxa"/>
          </w:tcPr>
          <w:p w:rsidR="00D43E86" w:rsidRPr="00D41300" w:rsidRDefault="00D43E86" w:rsidP="00D43E86">
            <w:pPr>
              <w:pStyle w:val="NoSpacing"/>
              <w:rPr>
                <w:rFonts w:ascii="Times New Roman" w:hAnsi="Times New Roman"/>
                <w:sz w:val="28"/>
                <w:szCs w:val="28"/>
              </w:rPr>
            </w:pPr>
            <w:r>
              <w:rPr>
                <w:rFonts w:ascii="Times New Roman" w:hAnsi="Times New Roman"/>
                <w:sz w:val="28"/>
                <w:szCs w:val="28"/>
              </w:rPr>
              <w:t>3</w:t>
            </w:r>
          </w:p>
        </w:tc>
      </w:tr>
    </w:tbl>
    <w:p w:rsidR="00522E2E" w:rsidRDefault="00522E2E" w:rsidP="00D41300">
      <w:pPr>
        <w:pStyle w:val="NoSpacing"/>
        <w:rPr>
          <w:rFonts w:ascii="Times New Roman" w:hAnsi="Times New Roman"/>
          <w:sz w:val="28"/>
          <w:szCs w:val="28"/>
        </w:rPr>
      </w:pPr>
    </w:p>
    <w:p w:rsidR="0054464C" w:rsidRPr="00D41300" w:rsidRDefault="002507C6" w:rsidP="00D41300">
      <w:pPr>
        <w:pStyle w:val="NoSpacing"/>
        <w:rPr>
          <w:rFonts w:ascii="Times New Roman" w:hAnsi="Times New Roman"/>
          <w:sz w:val="28"/>
          <w:szCs w:val="28"/>
        </w:rPr>
      </w:pPr>
      <w:r>
        <w:rPr>
          <w:rFonts w:ascii="Times New Roman" w:hAnsi="Times New Roman"/>
          <w:sz w:val="28"/>
          <w:szCs w:val="28"/>
        </w:rPr>
        <w:t xml:space="preserve">                       </w:t>
      </w:r>
      <w:bookmarkStart w:id="0" w:name="_GoBack"/>
      <w:bookmarkEnd w:id="0"/>
      <w:r w:rsidR="0054464C" w:rsidRPr="00D41300">
        <w:rPr>
          <w:rFonts w:ascii="Times New Roman" w:hAnsi="Times New Roman"/>
          <w:sz w:val="28"/>
          <w:szCs w:val="28"/>
        </w:rPr>
        <w:t>Examinations</w:t>
      </w:r>
    </w:p>
    <w:tbl>
      <w:tblPr>
        <w:tblStyle w:val="TableGrid"/>
        <w:tblW w:w="0" w:type="auto"/>
        <w:jc w:val="center"/>
        <w:tblLook w:val="04A0" w:firstRow="1" w:lastRow="0" w:firstColumn="1" w:lastColumn="0" w:noHBand="0" w:noVBand="1"/>
      </w:tblPr>
      <w:tblGrid>
        <w:gridCol w:w="3116"/>
        <w:gridCol w:w="3117"/>
      </w:tblGrid>
      <w:tr w:rsidR="002507C6" w:rsidRPr="00D41300" w:rsidTr="002507C6">
        <w:trPr>
          <w:jc w:val="center"/>
        </w:trPr>
        <w:tc>
          <w:tcPr>
            <w:tcW w:w="3116" w:type="dxa"/>
          </w:tcPr>
          <w:p w:rsidR="002507C6" w:rsidRPr="00D41300" w:rsidRDefault="002507C6" w:rsidP="00D41300">
            <w:pPr>
              <w:pStyle w:val="NoSpacing"/>
              <w:rPr>
                <w:rFonts w:ascii="Times New Roman" w:hAnsi="Times New Roman"/>
                <w:sz w:val="28"/>
                <w:szCs w:val="28"/>
              </w:rPr>
            </w:pPr>
            <w:r w:rsidRPr="00D41300">
              <w:rPr>
                <w:rFonts w:ascii="Times New Roman" w:hAnsi="Times New Roman"/>
                <w:sz w:val="28"/>
                <w:szCs w:val="28"/>
              </w:rPr>
              <w:t xml:space="preserve">External </w:t>
            </w:r>
          </w:p>
        </w:tc>
        <w:tc>
          <w:tcPr>
            <w:tcW w:w="3117" w:type="dxa"/>
          </w:tcPr>
          <w:p w:rsidR="002507C6" w:rsidRPr="00D41300" w:rsidRDefault="002507C6" w:rsidP="00D41300">
            <w:pPr>
              <w:pStyle w:val="NoSpacing"/>
              <w:rPr>
                <w:rFonts w:ascii="Times New Roman" w:hAnsi="Times New Roman"/>
                <w:sz w:val="28"/>
                <w:szCs w:val="28"/>
              </w:rPr>
            </w:pPr>
            <w:r w:rsidRPr="00D41300">
              <w:rPr>
                <w:rFonts w:ascii="Times New Roman" w:hAnsi="Times New Roman"/>
                <w:sz w:val="28"/>
                <w:szCs w:val="28"/>
              </w:rPr>
              <w:t>Full autopsies</w:t>
            </w:r>
          </w:p>
        </w:tc>
      </w:tr>
      <w:tr w:rsidR="002507C6" w:rsidRPr="00D41300" w:rsidTr="002507C6">
        <w:trPr>
          <w:jc w:val="center"/>
        </w:trPr>
        <w:tc>
          <w:tcPr>
            <w:tcW w:w="3116" w:type="dxa"/>
          </w:tcPr>
          <w:p w:rsidR="002507C6" w:rsidRPr="00D41300" w:rsidRDefault="002507C6" w:rsidP="00D41300">
            <w:pPr>
              <w:pStyle w:val="NoSpacing"/>
              <w:rPr>
                <w:rFonts w:ascii="Times New Roman" w:hAnsi="Times New Roman"/>
                <w:sz w:val="28"/>
                <w:szCs w:val="28"/>
              </w:rPr>
            </w:pPr>
            <w:r>
              <w:rPr>
                <w:rFonts w:ascii="Times New Roman" w:hAnsi="Times New Roman"/>
                <w:sz w:val="28"/>
                <w:szCs w:val="28"/>
              </w:rPr>
              <w:t>23</w:t>
            </w:r>
          </w:p>
        </w:tc>
        <w:tc>
          <w:tcPr>
            <w:tcW w:w="3117" w:type="dxa"/>
          </w:tcPr>
          <w:p w:rsidR="002507C6" w:rsidRPr="00D41300" w:rsidRDefault="002507C6" w:rsidP="00D41300">
            <w:pPr>
              <w:pStyle w:val="NoSpacing"/>
              <w:rPr>
                <w:rFonts w:ascii="Times New Roman" w:hAnsi="Times New Roman"/>
                <w:sz w:val="28"/>
                <w:szCs w:val="28"/>
              </w:rPr>
            </w:pPr>
            <w:r>
              <w:rPr>
                <w:rFonts w:ascii="Times New Roman" w:hAnsi="Times New Roman"/>
                <w:sz w:val="28"/>
                <w:szCs w:val="28"/>
              </w:rPr>
              <w:t>57</w:t>
            </w:r>
          </w:p>
        </w:tc>
      </w:tr>
    </w:tbl>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p>
    <w:p w:rsidR="00B92F92" w:rsidRPr="00D41300" w:rsidRDefault="00B92F92" w:rsidP="00D41300">
      <w:pPr>
        <w:pStyle w:val="NoSpacing"/>
        <w:rPr>
          <w:rFonts w:ascii="Times New Roman" w:hAnsi="Times New Roman"/>
          <w:sz w:val="28"/>
          <w:szCs w:val="28"/>
        </w:rPr>
      </w:pPr>
    </w:p>
    <w:p w:rsidR="00B92F92" w:rsidRPr="00D41300" w:rsidRDefault="00B92F92" w:rsidP="00D41300">
      <w:pPr>
        <w:pStyle w:val="NoSpacing"/>
        <w:rPr>
          <w:rFonts w:ascii="Times New Roman" w:eastAsiaTheme="majorEastAsia" w:hAnsi="Times New Roman"/>
          <w:sz w:val="28"/>
          <w:szCs w:val="28"/>
        </w:rPr>
      </w:pPr>
    </w:p>
    <w:p w:rsidR="00311C4C" w:rsidRPr="00D41300" w:rsidRDefault="00311C4C" w:rsidP="00D41300">
      <w:pPr>
        <w:pStyle w:val="NoSpacing"/>
        <w:rPr>
          <w:rFonts w:ascii="Times New Roman" w:hAnsi="Times New Roman"/>
          <w:sz w:val="28"/>
          <w:szCs w:val="28"/>
        </w:rPr>
      </w:pPr>
    </w:p>
    <w:sectPr w:rsidR="00311C4C" w:rsidRPr="00D4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92" w:rsidRDefault="00B92F92" w:rsidP="00B92F92">
      <w:pPr>
        <w:spacing w:after="0" w:line="240" w:lineRule="auto"/>
      </w:pPr>
      <w:r>
        <w:separator/>
      </w:r>
    </w:p>
  </w:endnote>
  <w:endnote w:type="continuationSeparator" w:id="0">
    <w:p w:rsidR="00B92F92" w:rsidRDefault="00B92F92" w:rsidP="00B9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92" w:rsidRDefault="00B92F92" w:rsidP="00B92F92">
      <w:pPr>
        <w:spacing w:after="0" w:line="240" w:lineRule="auto"/>
      </w:pPr>
      <w:r>
        <w:separator/>
      </w:r>
    </w:p>
  </w:footnote>
  <w:footnote w:type="continuationSeparator" w:id="0">
    <w:p w:rsidR="00B92F92" w:rsidRDefault="00B92F92" w:rsidP="00B92F92">
      <w:pPr>
        <w:spacing w:after="0" w:line="240" w:lineRule="auto"/>
      </w:pPr>
      <w:r>
        <w:continuationSeparator/>
      </w:r>
    </w:p>
  </w:footnote>
  <w:footnote w:id="1">
    <w:p w:rsidR="00B92F92" w:rsidRDefault="00B92F92" w:rsidP="00B92F92">
      <w:pPr>
        <w:pStyle w:val="FootnoteText"/>
      </w:pPr>
      <w:r>
        <w:rPr>
          <w:rStyle w:val="FootnoteReference"/>
        </w:rPr>
        <w:footnoteRef/>
      </w:r>
      <w:r>
        <w:t xml:space="preserve"> </w:t>
      </w:r>
      <w:r w:rsidR="000173F8" w:rsidRPr="000173F8">
        <w:t>https://datausa.io/profile/geo/lewis-county-wa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92"/>
    <w:rsid w:val="000173F8"/>
    <w:rsid w:val="00090326"/>
    <w:rsid w:val="001B3EF9"/>
    <w:rsid w:val="002507C6"/>
    <w:rsid w:val="00311C4C"/>
    <w:rsid w:val="00522E2E"/>
    <w:rsid w:val="0054464C"/>
    <w:rsid w:val="00603AEF"/>
    <w:rsid w:val="00730E7B"/>
    <w:rsid w:val="00B92F92"/>
    <w:rsid w:val="00C24011"/>
    <w:rsid w:val="00D41300"/>
    <w:rsid w:val="00D43E86"/>
    <w:rsid w:val="00F7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D43"/>
  <w15:chartTrackingRefBased/>
  <w15:docId w15:val="{F9B54E05-B233-436D-8F5B-BB1B7C85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92"/>
  </w:style>
  <w:style w:type="paragraph" w:styleId="Heading2">
    <w:name w:val="heading 2"/>
    <w:basedOn w:val="Normal"/>
    <w:next w:val="Normal"/>
    <w:link w:val="Heading2Char"/>
    <w:uiPriority w:val="9"/>
    <w:unhideWhenUsed/>
    <w:qFormat/>
    <w:rsid w:val="00B92F9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F92"/>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B92F92"/>
    <w:pPr>
      <w:spacing w:after="0" w:line="240" w:lineRule="auto"/>
    </w:pPr>
    <w:rPr>
      <w:rFonts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B92F92"/>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B92F92"/>
    <w:rPr>
      <w:rFonts w:cs="Times New Roman"/>
      <w:b/>
      <w:color w:val="ED7D31" w:themeColor="accent2"/>
      <w:kern w:val="24"/>
      <w:sz w:val="23"/>
      <w:szCs w:val="20"/>
      <w:shd w:val="clear" w:color="auto" w:fill="FFFFFF" w:themeFill="background1"/>
      <w:lang w:eastAsia="ja-JP"/>
      <w14:ligatures w14:val="standardContextual"/>
    </w:rPr>
  </w:style>
  <w:style w:type="character" w:customStyle="1" w:styleId="NoSpacingChar">
    <w:name w:val="No Spacing Char"/>
    <w:basedOn w:val="DefaultParagraphFont"/>
    <w:link w:val="NoSpacing"/>
    <w:uiPriority w:val="1"/>
    <w:rsid w:val="00B92F92"/>
    <w:rPr>
      <w:rFonts w:cs="Times New Roman"/>
      <w:kern w:val="24"/>
      <w:sz w:val="23"/>
      <w:szCs w:val="20"/>
      <w:lang w:eastAsia="ja-JP"/>
      <w14:ligatures w14:val="standardContextual"/>
    </w:rPr>
  </w:style>
  <w:style w:type="paragraph" w:styleId="FootnoteText">
    <w:name w:val="footnote text"/>
    <w:basedOn w:val="Normal"/>
    <w:link w:val="FootnoteTextChar"/>
    <w:uiPriority w:val="99"/>
    <w:semiHidden/>
    <w:unhideWhenUsed/>
    <w:rsid w:val="00B92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F92"/>
    <w:rPr>
      <w:sz w:val="20"/>
      <w:szCs w:val="20"/>
    </w:rPr>
  </w:style>
  <w:style w:type="character" w:styleId="FootnoteReference">
    <w:name w:val="footnote reference"/>
    <w:basedOn w:val="DefaultParagraphFont"/>
    <w:uiPriority w:val="99"/>
    <w:semiHidden/>
    <w:unhideWhenUsed/>
    <w:rsid w:val="00B92F92"/>
    <w:rPr>
      <w:vertAlign w:val="superscript"/>
    </w:rPr>
  </w:style>
  <w:style w:type="character" w:styleId="Hyperlink">
    <w:name w:val="Hyperlink"/>
    <w:basedOn w:val="DefaultParagraphFont"/>
    <w:uiPriority w:val="99"/>
    <w:semiHidden/>
    <w:unhideWhenUsed/>
    <w:rsid w:val="0054464C"/>
    <w:rPr>
      <w:color w:val="0000FF"/>
      <w:u w:val="single"/>
    </w:rPr>
  </w:style>
  <w:style w:type="table" w:styleId="TableGrid">
    <w:name w:val="Table Grid"/>
    <w:basedOn w:val="TableNormal"/>
    <w:uiPriority w:val="39"/>
    <w:rsid w:val="0054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B28C-89F8-4FE9-B378-C967FC6A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Lewis County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McLeod</dc:creator>
  <cp:keywords/>
  <dc:description/>
  <cp:lastModifiedBy>Warren McLeod</cp:lastModifiedBy>
  <cp:revision>4</cp:revision>
  <dcterms:created xsi:type="dcterms:W3CDTF">2022-05-10T22:52:00Z</dcterms:created>
  <dcterms:modified xsi:type="dcterms:W3CDTF">2022-05-10T23:04:00Z</dcterms:modified>
</cp:coreProperties>
</file>